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635AA7">
        <w:rPr>
          <w:rFonts w:asciiTheme="minorHAnsi" w:hAnsiTheme="minorHAnsi"/>
        </w:rPr>
        <w:t xml:space="preserve"> dostawa różnych produktów spożywczych 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Przedmiotem zamówienia jest s</w:t>
      </w:r>
      <w:r w:rsidR="00635AA7">
        <w:rPr>
          <w:rFonts w:asciiTheme="minorHAnsi" w:hAnsiTheme="minorHAnsi"/>
        </w:rPr>
        <w:t>ukcesywna dostawa różnych produktów spożywczych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9C5677" w:rsidRPr="00A820A0" w:rsidRDefault="009D2377" w:rsidP="00F03CBC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F03CBC">
        <w:rPr>
          <w:rFonts w:asciiTheme="minorHAnsi" w:hAnsiTheme="minorHAnsi" w:cstheme="minorHAnsi"/>
          <w:b/>
        </w:rPr>
        <w:t>15810000-9 Pieczywo, świeże wyroby piekarskie i ciastkarskie</w:t>
      </w: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EE54AD">
        <w:rPr>
          <w:rFonts w:asciiTheme="minorHAnsi" w:hAnsiTheme="minorHAnsi"/>
        </w:rPr>
        <w:t>1 stycznia 2025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EE54AD">
        <w:rPr>
          <w:rFonts w:asciiTheme="minorHAnsi" w:hAnsiTheme="minorHAnsi"/>
        </w:rPr>
        <w:t xml:space="preserve"> 2025 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</w:t>
      </w:r>
      <w:r w:rsidR="00343AE4">
        <w:rPr>
          <w:rFonts w:asciiTheme="minorHAnsi" w:hAnsiTheme="minorHAnsi"/>
        </w:rPr>
        <w:t xml:space="preserve"> 7:00</w:t>
      </w:r>
      <w:bookmarkStart w:id="0" w:name="_GoBack"/>
      <w:bookmarkEnd w:id="0"/>
      <w:r w:rsidR="005E5841">
        <w:rPr>
          <w:rFonts w:asciiTheme="minorHAnsi" w:hAnsiTheme="minorHAnsi"/>
        </w:rPr>
        <w:t xml:space="preserve"> do 15</w:t>
      </w:r>
      <w:r w:rsidR="00EE54AD">
        <w:rPr>
          <w:rFonts w:asciiTheme="minorHAnsi" w:hAnsiTheme="minorHAnsi"/>
        </w:rPr>
        <w:t>:00</w:t>
      </w:r>
      <w:r w:rsidRPr="00F8063F">
        <w:rPr>
          <w:rFonts w:asciiTheme="minorHAnsi" w:hAnsiTheme="minorHAnsi"/>
        </w:rPr>
        <w:t xml:space="preserve">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B2E0B">
        <w:rPr>
          <w:rFonts w:asciiTheme="minorHAnsi" w:hAnsiTheme="minorHAnsi"/>
          <w:u w:val="single"/>
        </w:rPr>
        <w:t>25 listopada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5B2E0B">
        <w:rPr>
          <w:rFonts w:asciiTheme="minorHAnsi" w:hAnsiTheme="minorHAnsi"/>
          <w:u w:val="single"/>
        </w:rPr>
        <w:t>2024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</w:t>
      </w:r>
      <w:r w:rsidR="00EE54AD">
        <w:rPr>
          <w:rFonts w:asciiTheme="minorHAnsi" w:hAnsiTheme="minorHAnsi"/>
        </w:rPr>
        <w:t>iałku do piątku w godzinach od 7:00 do 15:0</w:t>
      </w:r>
      <w:r w:rsidRPr="00C339CC">
        <w:rPr>
          <w:rFonts w:asciiTheme="minorHAnsi" w:hAnsiTheme="minorHAnsi"/>
        </w:rPr>
        <w:t xml:space="preserve">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EE54AD">
        <w:rPr>
          <w:rFonts w:asciiTheme="minorHAnsi" w:hAnsiTheme="minorHAnsi"/>
        </w:rPr>
        <w:t>26</w:t>
      </w:r>
      <w:r w:rsidR="005B2E0B">
        <w:rPr>
          <w:rFonts w:asciiTheme="minorHAnsi" w:hAnsiTheme="minorHAnsi"/>
        </w:rPr>
        <w:t xml:space="preserve"> listopada</w:t>
      </w:r>
      <w:r w:rsidR="0013357E">
        <w:rPr>
          <w:rFonts w:asciiTheme="minorHAnsi" w:hAnsiTheme="minorHAnsi"/>
        </w:rPr>
        <w:t xml:space="preserve"> </w:t>
      </w:r>
      <w:r w:rsidR="005B2E0B">
        <w:rPr>
          <w:rFonts w:asciiTheme="minorHAnsi" w:hAnsiTheme="minorHAnsi"/>
        </w:rPr>
        <w:t>2024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80" w:rsidRDefault="009F6180">
      <w:r>
        <w:separator/>
      </w:r>
    </w:p>
  </w:endnote>
  <w:endnote w:type="continuationSeparator" w:id="0">
    <w:p w:rsidR="009F6180" w:rsidRDefault="009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43AE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43AE4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9F6180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80" w:rsidRDefault="009F6180">
      <w:r>
        <w:separator/>
      </w:r>
    </w:p>
  </w:footnote>
  <w:footnote w:type="continuationSeparator" w:id="0">
    <w:p w:rsidR="009F6180" w:rsidRDefault="009F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0689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43AE4"/>
    <w:rsid w:val="00350451"/>
    <w:rsid w:val="00356F3A"/>
    <w:rsid w:val="0036051A"/>
    <w:rsid w:val="00361393"/>
    <w:rsid w:val="00365AFA"/>
    <w:rsid w:val="0038519D"/>
    <w:rsid w:val="00386428"/>
    <w:rsid w:val="00397F9C"/>
    <w:rsid w:val="003A2685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2E0B"/>
    <w:rsid w:val="005B30EF"/>
    <w:rsid w:val="005C7D77"/>
    <w:rsid w:val="005E5841"/>
    <w:rsid w:val="005F6477"/>
    <w:rsid w:val="006013E7"/>
    <w:rsid w:val="00602CD5"/>
    <w:rsid w:val="0060591A"/>
    <w:rsid w:val="006108A7"/>
    <w:rsid w:val="006329CF"/>
    <w:rsid w:val="00632C5F"/>
    <w:rsid w:val="00635AA7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7E08D7"/>
    <w:rsid w:val="008179EF"/>
    <w:rsid w:val="00821244"/>
    <w:rsid w:val="00826AAB"/>
    <w:rsid w:val="0083143B"/>
    <w:rsid w:val="00834C13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9F6180"/>
    <w:rsid w:val="00A16643"/>
    <w:rsid w:val="00A40296"/>
    <w:rsid w:val="00A47E92"/>
    <w:rsid w:val="00A820A0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DF5141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EE464D"/>
    <w:rsid w:val="00EE54AD"/>
    <w:rsid w:val="00F03CBC"/>
    <w:rsid w:val="00F07CC0"/>
    <w:rsid w:val="00F227FB"/>
    <w:rsid w:val="00F22FDD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AF1E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A029-2DF3-4A0E-A2BF-4D4C0885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8</cp:revision>
  <cp:lastPrinted>2024-11-12T09:26:00Z</cp:lastPrinted>
  <dcterms:created xsi:type="dcterms:W3CDTF">2024-11-12T09:27:00Z</dcterms:created>
  <dcterms:modified xsi:type="dcterms:W3CDTF">2024-11-15T13:40:00Z</dcterms:modified>
</cp:coreProperties>
</file>